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D45" w:rsidRDefault="00943D45" w:rsidP="00943D45">
      <w:pPr>
        <w:pStyle w:val="Standard"/>
        <w:ind w:left="1418" w:right="1462"/>
        <w:jc w:val="center"/>
        <w:rPr>
          <w:b/>
        </w:rPr>
      </w:pPr>
      <w:r>
        <w:rPr>
          <w:b/>
        </w:rPr>
        <w:t>MAPA DE RISCOS POR CONTRATO</w:t>
      </w:r>
    </w:p>
    <w:p w:rsidR="00943D45" w:rsidRDefault="00943D45" w:rsidP="00943D45">
      <w:pPr>
        <w:ind w:left="1448" w:right="1462"/>
        <w:jc w:val="center"/>
        <w:rPr>
          <w:rFonts w:cs="Times New Roman"/>
          <w:b/>
        </w:rPr>
      </w:pPr>
      <w:r w:rsidRPr="00B543BB">
        <w:rPr>
          <w:rFonts w:cs="Times New Roman"/>
          <w:b/>
        </w:rPr>
        <w:t>UFPB</w:t>
      </w:r>
      <w:r>
        <w:rPr>
          <w:rFonts w:cs="Times New Roman"/>
          <w:b/>
        </w:rPr>
        <w:t>/CCHSA-BANANEIRAS</w:t>
      </w:r>
    </w:p>
    <w:p w:rsidR="00943D45" w:rsidRPr="008E7428" w:rsidRDefault="00943D45" w:rsidP="00943D45">
      <w:pPr>
        <w:ind w:left="1448" w:right="1462"/>
        <w:jc w:val="center"/>
        <w:rPr>
          <w:rFonts w:cs="Times New Roman"/>
          <w:b/>
        </w:rPr>
      </w:pPr>
    </w:p>
    <w:p w:rsidR="00943D45" w:rsidRDefault="00943D45" w:rsidP="00943D45">
      <w:pPr>
        <w:pStyle w:val="Textbody"/>
        <w:spacing w:before="8" w:after="0"/>
        <w:rPr>
          <w:b/>
          <w:sz w:val="12"/>
        </w:rPr>
      </w:pPr>
      <w:r>
        <w:rPr>
          <w:b/>
          <w:noProof/>
          <w:sz w:val="12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8D55DF" wp14:editId="7F242672">
                <wp:simplePos x="0" y="0"/>
                <wp:positionH relativeFrom="page">
                  <wp:posOffset>1080720</wp:posOffset>
                </wp:positionH>
                <wp:positionV relativeFrom="paragraph">
                  <wp:posOffset>119880</wp:posOffset>
                </wp:positionV>
                <wp:extent cx="5402520" cy="248760"/>
                <wp:effectExtent l="0" t="0" r="26730" b="17940"/>
                <wp:wrapTopAndBottom/>
                <wp:docPr id="1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2520" cy="24876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 w="33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943D45" w:rsidRDefault="00943D45" w:rsidP="00943D45">
                            <w:pPr>
                              <w:pStyle w:val="Framecontents"/>
                              <w:spacing w:before="52"/>
                              <w:ind w:left="3166" w:right="31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FASE DE ANÁLISE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8D55DF" id="_x0000_t202" coordsize="21600,21600" o:spt="202" path="m,l,21600r21600,l21600,xe">
                <v:stroke joinstyle="miter"/>
                <v:path gradientshapeok="t" o:connecttype="rect"/>
              </v:shapetype>
              <v:shape id="Quadro1" o:spid="_x0000_s1026" type="#_x0000_t202" style="position:absolute;margin-left:85.1pt;margin-top:9.45pt;width:425.4pt;height:19.6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" fillcolor="#585858" strokeweight=".26pt">
                <v:textbox inset="0,0,0,0">
                  <w:txbxContent>
                    <w:p w:rsidR="00943D45" w:rsidRDefault="00943D45" w:rsidP="00943D45">
                      <w:pPr>
                        <w:pStyle w:val="Framecontents"/>
                        <w:spacing w:before="52"/>
                        <w:ind w:left="3166" w:right="3167"/>
                        <w:jc w:val="center"/>
                      </w:pPr>
                      <w:r>
                        <w:rPr>
                          <w:b/>
                          <w:color w:val="FFFFFF"/>
                        </w:rPr>
                        <w:t>FASE DE ANÁLISE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43D45" w:rsidRDefault="00943D45" w:rsidP="00943D45">
      <w:pPr>
        <w:pStyle w:val="Textbody"/>
        <w:spacing w:before="1" w:after="0"/>
        <w:rPr>
          <w:b/>
          <w:sz w:val="19"/>
        </w:rPr>
      </w:pPr>
    </w:p>
    <w:p w:rsidR="00943D45" w:rsidRDefault="00943D45" w:rsidP="00943D45">
      <w:pPr>
        <w:pStyle w:val="Textbody"/>
        <w:spacing w:before="69" w:after="0" w:line="240" w:lineRule="auto"/>
        <w:ind w:left="177" w:right="-63"/>
        <w:jc w:val="center"/>
        <w:rPr>
          <w:b/>
        </w:rPr>
      </w:pPr>
      <w:r>
        <w:rPr>
          <w:b/>
        </w:rPr>
        <w:t>CONTRATO 01</w:t>
      </w:r>
      <w:r>
        <w:rPr>
          <w:b/>
        </w:rPr>
        <w:t>/</w:t>
      </w:r>
      <w:r w:rsidRPr="008418D3">
        <w:rPr>
          <w:b/>
        </w:rPr>
        <w:t>2018</w:t>
      </w:r>
      <w:r>
        <w:rPr>
          <w:b/>
        </w:rPr>
        <w:t>/CCHSA-BANAENIRAS</w:t>
      </w:r>
      <w:r w:rsidRPr="008418D3">
        <w:rPr>
          <w:b/>
        </w:rPr>
        <w:t xml:space="preserve"> </w:t>
      </w:r>
      <w:r>
        <w:rPr>
          <w:b/>
        </w:rPr>
        <w:t xml:space="preserve">- </w:t>
      </w:r>
      <w:r w:rsidRPr="00943D45">
        <w:rPr>
          <w:b/>
        </w:rPr>
        <w:t>Gás GLP</w:t>
      </w:r>
    </w:p>
    <w:p w:rsidR="00943D45" w:rsidRPr="008418D3" w:rsidRDefault="00943D45" w:rsidP="00943D45">
      <w:pPr>
        <w:pStyle w:val="Textbody"/>
        <w:spacing w:before="69" w:after="0" w:line="240" w:lineRule="auto"/>
        <w:ind w:left="177" w:right="-63"/>
        <w:jc w:val="center"/>
        <w:rPr>
          <w:b/>
        </w:rPr>
      </w:pPr>
    </w:p>
    <w:p w:rsidR="00943D45" w:rsidRDefault="00943D45" w:rsidP="00943D45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Planejamento da Contratação e Seleção do Fornecedor </w:t>
      </w:r>
    </w:p>
    <w:p w:rsidR="00943D45" w:rsidRDefault="00943D45" w:rsidP="00943D45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Gestão do Contrato</w:t>
      </w:r>
    </w:p>
    <w:p w:rsidR="00943D45" w:rsidRDefault="00943D45" w:rsidP="00943D45">
      <w:pPr>
        <w:pStyle w:val="Textbody"/>
        <w:spacing w:before="69" w:after="0" w:line="240" w:lineRule="auto"/>
        <w:ind w:left="177" w:right="-63"/>
      </w:pPr>
    </w:p>
    <w:p w:rsidR="00943D45" w:rsidRPr="00B543BB" w:rsidRDefault="00943D45" w:rsidP="00943D45">
      <w:pPr>
        <w:pStyle w:val="Corpodetexto"/>
        <w:spacing w:before="69" w:after="0" w:line="240" w:lineRule="auto"/>
        <w:ind w:left="177" w:right="991"/>
        <w:rPr>
          <w:rFonts w:ascii="Times New Roman" w:hAnsi="Times New Roman" w:cs="Times New Roman"/>
        </w:rPr>
      </w:pPr>
      <w:r w:rsidRPr="00B543BB">
        <w:rPr>
          <w:rFonts w:ascii="Times New Roman" w:hAnsi="Times New Roman" w:cs="Times New Roman"/>
        </w:rPr>
        <w:t>Observação: A análise de Risco foi feita em todas as etapas da contratação, tanto na fase de Planejamento quanto na Gestão de Contrato.</w:t>
      </w:r>
    </w:p>
    <w:p w:rsidR="00943D45" w:rsidRDefault="00943D45" w:rsidP="00943D45">
      <w:pPr>
        <w:pStyle w:val="Textbody"/>
        <w:spacing w:before="69" w:after="0" w:line="240" w:lineRule="auto"/>
        <w:ind w:left="177" w:right="-63"/>
      </w:pPr>
    </w:p>
    <w:p w:rsidR="00943D45" w:rsidRDefault="00943D45" w:rsidP="00943D45">
      <w:pPr>
        <w:pStyle w:val="Textbody"/>
        <w:spacing w:before="4" w:after="0"/>
        <w:rPr>
          <w:sz w:val="6"/>
        </w:rPr>
      </w:pPr>
    </w:p>
    <w:tbl>
      <w:tblPr>
        <w:tblW w:w="8507" w:type="dxa"/>
        <w:tblInd w:w="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1450"/>
        <w:gridCol w:w="3512"/>
        <w:gridCol w:w="2981"/>
      </w:tblGrid>
      <w:tr w:rsidR="00943D45" w:rsidTr="006C6B15">
        <w:trPr>
          <w:trHeight w:hRule="exact" w:val="686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52"/>
              <w:ind w:left="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RISCO 01 –</w:t>
            </w:r>
          </w:p>
          <w:p w:rsidR="00943D45" w:rsidRPr="006D5BDF" w:rsidRDefault="00943D45" w:rsidP="006C6B15">
            <w:pPr>
              <w:pStyle w:val="TableParagraph"/>
              <w:spacing w:before="52"/>
              <w:ind w:left="20"/>
              <w:jc w:val="center"/>
              <w:rPr>
                <w:b/>
              </w:rPr>
            </w:pPr>
            <w:r>
              <w:rPr>
                <w:b/>
                <w:color w:val="FFFFFF" w:themeColor="background1"/>
              </w:rPr>
              <w:t xml:space="preserve">Concepção de planejamento </w:t>
            </w:r>
            <w:r w:rsidRPr="006D5BDF">
              <w:rPr>
                <w:b/>
                <w:color w:val="FFFFFF" w:themeColor="background1"/>
              </w:rPr>
              <w:t>e demandas em desconformidade com a IN05</w:t>
            </w:r>
            <w:r>
              <w:rPr>
                <w:b/>
                <w:color w:val="FFFFFF" w:themeColor="background1"/>
              </w:rPr>
              <w:t>.</w:t>
            </w:r>
          </w:p>
        </w:tc>
      </w:tr>
      <w:tr w:rsidR="00943D45" w:rsidTr="006C6B15">
        <w:trPr>
          <w:trHeight w:hRule="exact" w:val="386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2"/>
              <w:ind w:left="235"/>
            </w:pPr>
            <w:r>
              <w:rPr>
                <w:b/>
              </w:rPr>
              <w:t>Probabilidade:</w:t>
            </w:r>
          </w:p>
        </w:tc>
        <w:tc>
          <w:tcPr>
            <w:tcW w:w="649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 xml:space="preserve"> Média: 3</w:t>
            </w:r>
            <w:r>
              <w:tab/>
            </w:r>
          </w:p>
        </w:tc>
      </w:tr>
      <w:tr w:rsidR="00943D45" w:rsidTr="006C6B15">
        <w:trPr>
          <w:trHeight w:hRule="exact" w:val="387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3"/>
              <w:ind w:left="535"/>
            </w:pPr>
            <w:r>
              <w:rPr>
                <w:b/>
              </w:rPr>
              <w:t>Impacto:</w:t>
            </w:r>
          </w:p>
        </w:tc>
        <w:tc>
          <w:tcPr>
            <w:tcW w:w="6493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tabs>
                <w:tab w:val="left" w:pos="2240"/>
                <w:tab w:val="left" w:pos="4033"/>
              </w:tabs>
              <w:spacing w:before="38"/>
              <w:ind w:left="250"/>
            </w:pPr>
            <w:r>
              <w:t xml:space="preserve"> Médio: 3</w:t>
            </w:r>
          </w:p>
        </w:tc>
      </w:tr>
      <w:tr w:rsidR="00943D45" w:rsidTr="006C6B15">
        <w:trPr>
          <w:trHeight w:hRule="exact" w:val="39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3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7"/>
              <w:ind w:left="3672" w:right="3673"/>
              <w:jc w:val="center"/>
            </w:pPr>
            <w:r>
              <w:rPr>
                <w:b/>
              </w:rPr>
              <w:t>Dano</w:t>
            </w:r>
          </w:p>
        </w:tc>
      </w:tr>
      <w:tr w:rsidR="00943D45" w:rsidTr="006C6B15">
        <w:trPr>
          <w:trHeight w:hRule="exact" w:val="53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BF411A" w:rsidP="006C6B15">
            <w:pPr>
              <w:pStyle w:val="Standard"/>
            </w:pPr>
            <w:r w:rsidRPr="00BF411A">
              <w:t xml:space="preserve">Falta de água mineral para o campus </w:t>
            </w:r>
            <w:r>
              <w:t>(</w:t>
            </w:r>
            <w:proofErr w:type="spellStart"/>
            <w:r>
              <w:t>subdimensionamento</w:t>
            </w:r>
            <w:proofErr w:type="spellEnd"/>
            <w:r>
              <w:t xml:space="preserve"> da demanda).</w:t>
            </w:r>
          </w:p>
        </w:tc>
      </w:tr>
      <w:tr w:rsidR="00943D45" w:rsidTr="006C6B15">
        <w:trPr>
          <w:trHeight w:hRule="exact" w:val="39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7"/>
              <w:ind w:left="1632"/>
            </w:pPr>
            <w:r>
              <w:rPr>
                <w:b/>
              </w:rPr>
              <w:t>Ação Preventiva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943D45" w:rsidTr="006C6B15">
        <w:trPr>
          <w:trHeight w:hRule="exact" w:val="881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4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BF411A" w:rsidP="006C6B15">
            <w:pPr>
              <w:pStyle w:val="Standard"/>
            </w:pPr>
            <w:r w:rsidRPr="00BF411A">
              <w:t xml:space="preserve">Dimensionamento do contrato com análise histórica, considerando as demandas emergenciais; </w:t>
            </w:r>
            <w:proofErr w:type="spellStart"/>
            <w:r w:rsidRPr="00BF411A">
              <w:t>capilarizar</w:t>
            </w:r>
            <w:proofErr w:type="spellEnd"/>
            <w:r w:rsidRPr="00BF411A">
              <w:t xml:space="preserve"> o levantamento de demandas</w:t>
            </w:r>
            <w:r>
              <w:t>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Standard"/>
            </w:pPr>
          </w:p>
        </w:tc>
      </w:tr>
      <w:tr w:rsidR="00943D45" w:rsidTr="006C6B15">
        <w:trPr>
          <w:trHeight w:hRule="exact" w:val="40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54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54"/>
              <w:ind w:left="1355"/>
            </w:pPr>
            <w:r>
              <w:rPr>
                <w:b/>
              </w:rPr>
              <w:t>Ação de Contingência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943D45" w:rsidTr="006C6B15">
        <w:trPr>
          <w:trHeight w:hRule="exact" w:val="58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2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BF411A" w:rsidP="006C6B15">
            <w:pPr>
              <w:pStyle w:val="Standard"/>
            </w:pPr>
            <w:r w:rsidRPr="00BF411A">
              <w:t>Adesão a ata; Transferência de crédito para empenhamento em outra UGE</w:t>
            </w:r>
            <w:r>
              <w:t>.</w:t>
            </w:r>
            <w:bookmarkStart w:id="0" w:name="_GoBack"/>
            <w:bookmarkEnd w:id="0"/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Standard"/>
            </w:pPr>
          </w:p>
        </w:tc>
      </w:tr>
    </w:tbl>
    <w:p w:rsidR="00943D45" w:rsidRDefault="00943D45" w:rsidP="00943D45">
      <w:pPr>
        <w:pStyle w:val="Textbody"/>
        <w:spacing w:before="7" w:after="0"/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943D45" w:rsidTr="006C6B15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52"/>
              <w:ind w:left="0"/>
              <w:jc w:val="center"/>
            </w:pPr>
            <w:r>
              <w:rPr>
                <w:b/>
                <w:color w:val="FFFFFF"/>
              </w:rPr>
              <w:t xml:space="preserve">RISCO 02 - </w:t>
            </w:r>
            <w:r w:rsidRPr="00A028B9">
              <w:rPr>
                <w:b/>
                <w:color w:val="FFFFFF"/>
              </w:rPr>
              <w:t>Logí</w:t>
            </w:r>
            <w:r>
              <w:rPr>
                <w:b/>
                <w:color w:val="FFFFFF"/>
              </w:rPr>
              <w:t>stica e comunicação entre campi</w:t>
            </w:r>
          </w:p>
        </w:tc>
      </w:tr>
      <w:tr w:rsidR="00943D45" w:rsidTr="006C6B15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Alta: 4</w:t>
            </w:r>
          </w:p>
        </w:tc>
      </w:tr>
      <w:tr w:rsidR="00943D45" w:rsidTr="006C6B15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Alto: 4</w:t>
            </w:r>
          </w:p>
        </w:tc>
      </w:tr>
      <w:tr w:rsidR="00943D45" w:rsidTr="006C6B15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943D45" w:rsidTr="006C6B15">
        <w:trPr>
          <w:trHeight w:hRule="exact" w:val="62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Standard"/>
            </w:pPr>
            <w:r w:rsidRPr="009555F9">
              <w:t>Não padronização de procedimentos; cada fiscal instrui processos de forma distinta.</w:t>
            </w:r>
          </w:p>
        </w:tc>
      </w:tr>
      <w:tr w:rsidR="00943D45" w:rsidTr="006C6B15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943D45" w:rsidTr="006C6B15">
        <w:trPr>
          <w:trHeight w:hRule="exact" w:val="597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Standard"/>
            </w:pPr>
            <w:r w:rsidRPr="009555F9">
              <w:t>Reunião periódica para uniformidade de procedimentos; Capacitação dos fiscais.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Standard"/>
            </w:pPr>
          </w:p>
        </w:tc>
      </w:tr>
      <w:tr w:rsidR="00943D45" w:rsidTr="006C6B15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943D45" w:rsidTr="006C6B15">
        <w:trPr>
          <w:trHeight w:hRule="exact" w:val="59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943D45" w:rsidRDefault="00943D45" w:rsidP="006C6B15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Standard"/>
            </w:pPr>
            <w:r w:rsidRPr="009555F9">
              <w:t>Identificação de processos paradigmáticos; Processos modelo enviado aos fiscais.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Standard"/>
            </w:pPr>
          </w:p>
        </w:tc>
      </w:tr>
    </w:tbl>
    <w:p w:rsidR="00943D45" w:rsidRDefault="00943D45" w:rsidP="00943D45">
      <w:pPr>
        <w:pStyle w:val="Textbody"/>
        <w:rPr>
          <w:sz w:val="20"/>
        </w:rPr>
      </w:pPr>
    </w:p>
    <w:p w:rsidR="00943D45" w:rsidRDefault="00943D45" w:rsidP="00943D45">
      <w:pPr>
        <w:pStyle w:val="Textbody"/>
        <w:rPr>
          <w:sz w:val="20"/>
        </w:rPr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943D45" w:rsidTr="006C6B15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52"/>
              <w:ind w:left="0" w:right="114"/>
              <w:jc w:val="center"/>
            </w:pPr>
            <w:r>
              <w:rPr>
                <w:b/>
                <w:color w:val="FFFFFF"/>
              </w:rPr>
              <w:t xml:space="preserve">RISCO 03 - </w:t>
            </w:r>
            <w:r w:rsidRPr="006D5BDF">
              <w:rPr>
                <w:b/>
                <w:color w:val="FFFFFF"/>
              </w:rPr>
              <w:t>Disponibilidade de crédito orçamentário.</w:t>
            </w:r>
          </w:p>
        </w:tc>
      </w:tr>
      <w:tr w:rsidR="00943D45" w:rsidTr="006C6B15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Muita Baixa: 1</w:t>
            </w:r>
          </w:p>
        </w:tc>
      </w:tr>
      <w:tr w:rsidR="00943D45" w:rsidTr="006C6B15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Médio: 3</w:t>
            </w:r>
          </w:p>
        </w:tc>
      </w:tr>
      <w:tr w:rsidR="00943D45" w:rsidTr="006C6B15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943D45" w:rsidTr="006C6B15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Standard"/>
            </w:pPr>
            <w:r w:rsidRPr="006D5BDF">
              <w:t>Dificuldade na adesão; Monitoramento de execução contratual.</w:t>
            </w:r>
          </w:p>
        </w:tc>
      </w:tr>
      <w:tr w:rsidR="00943D45" w:rsidTr="006C6B15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943D45" w:rsidTr="006C6B15">
        <w:trPr>
          <w:trHeight w:hRule="exact" w:val="922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Standard"/>
            </w:pPr>
            <w:r w:rsidRPr="006D5BDF">
              <w:t>Projeção de impacto orçamentário do contrato/ Acompanhamento orçamentário via Tesouro Gerencial.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Standard"/>
            </w:pPr>
          </w:p>
        </w:tc>
      </w:tr>
      <w:tr w:rsidR="00943D45" w:rsidTr="006C6B15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943D45" w:rsidTr="006C6B15">
        <w:trPr>
          <w:trHeight w:hRule="exact" w:val="58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943D45" w:rsidRDefault="00943D45" w:rsidP="006C6B15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Standard"/>
            </w:pPr>
            <w:r w:rsidRPr="006D5BDF">
              <w:t>Solicitação contingenciamento de crédito orçamentário.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Standard"/>
            </w:pPr>
          </w:p>
        </w:tc>
      </w:tr>
    </w:tbl>
    <w:p w:rsidR="00943D45" w:rsidRDefault="00943D45" w:rsidP="00943D45">
      <w:pPr>
        <w:pStyle w:val="Textbody"/>
        <w:rPr>
          <w:sz w:val="20"/>
        </w:rPr>
      </w:pPr>
    </w:p>
    <w:p w:rsidR="00943D45" w:rsidRDefault="00943D45" w:rsidP="00943D45">
      <w:pPr>
        <w:pStyle w:val="Textbody"/>
        <w:spacing w:before="5" w:after="0"/>
        <w:rPr>
          <w:sz w:val="14"/>
        </w:rPr>
      </w:pPr>
    </w:p>
    <w:tbl>
      <w:tblPr>
        <w:tblW w:w="8507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7"/>
      </w:tblGrid>
      <w:tr w:rsidR="00943D45" w:rsidTr="006C6B15">
        <w:trPr>
          <w:trHeight w:hRule="exact" w:val="406"/>
        </w:trPr>
        <w:tc>
          <w:tcPr>
            <w:tcW w:w="85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585858"/>
            <w:tcMar>
              <w:top w:w="0" w:type="dxa"/>
              <w:left w:w="10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spacing w:before="52"/>
              <w:ind w:left="2374"/>
            </w:pPr>
            <w:r>
              <w:rPr>
                <w:b/>
                <w:color w:val="FFFFFF"/>
              </w:rPr>
              <w:t>RESPONSÁVEL/ RESPONSÁVEIS</w:t>
            </w:r>
          </w:p>
        </w:tc>
      </w:tr>
      <w:tr w:rsidR="00943D45" w:rsidTr="006C6B15">
        <w:trPr>
          <w:trHeight w:hRule="exact" w:val="1622"/>
        </w:trPr>
        <w:tc>
          <w:tcPr>
            <w:tcW w:w="8507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0" w:type="dxa"/>
            </w:tcMar>
          </w:tcPr>
          <w:p w:rsidR="00943D45" w:rsidRDefault="00943D45" w:rsidP="006C6B15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943D45" w:rsidRDefault="00943D45" w:rsidP="006C6B15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943D45" w:rsidRDefault="00943D45" w:rsidP="006C6B15">
            <w:pPr>
              <w:pStyle w:val="TableParagraph"/>
              <w:spacing w:before="5"/>
              <w:ind w:left="0"/>
              <w:jc w:val="center"/>
              <w:rPr>
                <w:sz w:val="16"/>
              </w:rPr>
            </w:pPr>
            <w:r>
              <w:rPr>
                <w:noProof/>
                <w:lang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8E3ECD6" wp14:editId="4B018650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114935</wp:posOffset>
                      </wp:positionV>
                      <wp:extent cx="1980565" cy="0"/>
                      <wp:effectExtent l="0" t="0" r="19170" b="19050"/>
                      <wp:wrapSquare wrapText="bothSides"/>
                      <wp:docPr id="2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565" cy="0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2664AB" id="Conector re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05pt" to="155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" strokeweight=".18mm">
                      <w10:wrap type="square"/>
                    </v:line>
                  </w:pict>
                </mc:Fallback>
              </mc:AlternateContent>
            </w:r>
          </w:p>
          <w:p w:rsidR="00943D45" w:rsidRDefault="00943D45" w:rsidP="006C6B15">
            <w:pPr>
              <w:pStyle w:val="TableParagraph"/>
              <w:spacing w:line="20" w:lineRule="exact"/>
              <w:ind w:left="2685"/>
              <w:jc w:val="center"/>
            </w:pPr>
          </w:p>
          <w:p w:rsidR="00943D45" w:rsidRDefault="00943D45" w:rsidP="006C6B15">
            <w:pPr>
              <w:pStyle w:val="TableParagraph"/>
              <w:ind w:left="3426" w:right="3402"/>
              <w:jc w:val="center"/>
            </w:pPr>
            <w:r>
              <w:t>Responsável/ Responsáveis</w:t>
            </w:r>
          </w:p>
        </w:tc>
      </w:tr>
    </w:tbl>
    <w:p w:rsidR="00943D45" w:rsidRDefault="00943D45" w:rsidP="00943D45">
      <w:pPr>
        <w:pStyle w:val="Textbody"/>
        <w:rPr>
          <w:sz w:val="15"/>
        </w:rPr>
      </w:pPr>
    </w:p>
    <w:p w:rsidR="00943D45" w:rsidRDefault="00943D45" w:rsidP="00943D45"/>
    <w:p w:rsidR="007E40F1" w:rsidRDefault="00BF411A"/>
    <w:sectPr w:rsidR="007E40F1">
      <w:footerReference w:type="default" r:id="rId4"/>
      <w:pgSz w:w="11906" w:h="16838"/>
      <w:pgMar w:top="1580" w:right="1580" w:bottom="1200" w:left="1600" w:header="720" w:footer="94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A1002AEF" w:usb1="8000787B" w:usb2="00000008" w:usb3="00000000" w:csb0="000100FF" w:csb1="00000000"/>
  </w:font>
  <w:font w:name="Liberation Serif">
    <w:altName w:val="Times New Roman"/>
    <w:panose1 w:val="02020603050405020304"/>
    <w:charset w:val="00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E54" w:rsidRDefault="00BF411A">
    <w:pPr>
      <w:pStyle w:val="Rodap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D45"/>
    <w:rsid w:val="00766B37"/>
    <w:rsid w:val="00943D45"/>
    <w:rsid w:val="00BF411A"/>
    <w:rsid w:val="00CC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A75460-62DD-41A6-BF75-229534B5E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3D45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943D45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43D45"/>
    <w:pPr>
      <w:spacing w:after="140" w:line="288" w:lineRule="auto"/>
    </w:pPr>
  </w:style>
  <w:style w:type="paragraph" w:styleId="Rodap">
    <w:name w:val="footer"/>
    <w:basedOn w:val="Standard"/>
    <w:link w:val="RodapChar"/>
    <w:rsid w:val="00943D45"/>
  </w:style>
  <w:style w:type="character" w:customStyle="1" w:styleId="RodapChar">
    <w:name w:val="Rodapé Char"/>
    <w:basedOn w:val="Fontepargpadro"/>
    <w:link w:val="Rodap"/>
    <w:rsid w:val="00943D45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Standard"/>
    <w:rsid w:val="00943D45"/>
    <w:pPr>
      <w:ind w:left="103"/>
    </w:pPr>
    <w:rPr>
      <w:rFonts w:eastAsia="Times New Roman" w:cs="Times New Roman"/>
    </w:rPr>
  </w:style>
  <w:style w:type="paragraph" w:customStyle="1" w:styleId="Framecontents">
    <w:name w:val="Frame contents"/>
    <w:basedOn w:val="Standard"/>
    <w:rsid w:val="00943D45"/>
  </w:style>
  <w:style w:type="paragraph" w:styleId="Corpodetexto">
    <w:name w:val="Body Text"/>
    <w:basedOn w:val="Normal"/>
    <w:link w:val="CorpodetextoChar"/>
    <w:rsid w:val="00943D45"/>
    <w:pPr>
      <w:suppressAutoHyphens w:val="0"/>
      <w:autoSpaceDN/>
      <w:spacing w:after="140" w:line="288" w:lineRule="auto"/>
      <w:textAlignment w:val="auto"/>
    </w:pPr>
    <w:rPr>
      <w:rFonts w:ascii="Liberation Serif" w:hAnsi="Liberation Serif"/>
      <w:kern w:val="2"/>
    </w:rPr>
  </w:style>
  <w:style w:type="character" w:customStyle="1" w:styleId="CorpodetextoChar">
    <w:name w:val="Corpo de texto Char"/>
    <w:basedOn w:val="Fontepargpadro"/>
    <w:link w:val="Corpodetexto"/>
    <w:rsid w:val="00943D45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267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ITALO</dc:creator>
  <cp:keywords/>
  <dc:description/>
  <cp:lastModifiedBy>ITALO</cp:lastModifiedBy>
  <cp:revision>1</cp:revision>
  <dcterms:created xsi:type="dcterms:W3CDTF">2019-02-15T13:11:00Z</dcterms:created>
  <dcterms:modified xsi:type="dcterms:W3CDTF">2019-02-15T13:23:00Z</dcterms:modified>
</cp:coreProperties>
</file>