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56" w:rsidRDefault="00D17F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398"/>
        <w:gridCol w:w="1497"/>
        <w:gridCol w:w="3172"/>
      </w:tblGrid>
      <w:tr w:rsidR="00D17F56">
        <w:trPr>
          <w:trHeight w:val="426"/>
        </w:trPr>
        <w:tc>
          <w:tcPr>
            <w:tcW w:w="988" w:type="dxa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>
                  <wp:extent cx="477811" cy="673598"/>
                  <wp:effectExtent l="0" t="0" r="0" b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27707" t="1956" r="29585" b="17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gridSpan w:val="2"/>
            <w:vAlign w:val="center"/>
          </w:tcPr>
          <w:p w:rsidR="00D17F56" w:rsidRDefault="00565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</w:tc>
        <w:tc>
          <w:tcPr>
            <w:tcW w:w="3172" w:type="dxa"/>
            <w:vAlign w:val="center"/>
          </w:tcPr>
          <w:p w:rsidR="00D17F56" w:rsidRDefault="00565B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 Operacional - PO</w:t>
            </w:r>
          </w:p>
        </w:tc>
      </w:tr>
      <w:tr w:rsidR="00D17F56">
        <w:trPr>
          <w:trHeight w:val="279"/>
        </w:trPr>
        <w:tc>
          <w:tcPr>
            <w:tcW w:w="9055" w:type="dxa"/>
            <w:gridSpan w:val="4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Pró-Reitoria de Administração</w:t>
            </w:r>
          </w:p>
        </w:tc>
      </w:tr>
      <w:tr w:rsidR="00D17F56">
        <w:tc>
          <w:tcPr>
            <w:tcW w:w="9055" w:type="dxa"/>
            <w:gridSpan w:val="4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Solicitação de assistência técnica de um bem coberto por garantia</w:t>
            </w:r>
          </w:p>
        </w:tc>
      </w:tr>
      <w:tr w:rsidR="00D17F56">
        <w:tc>
          <w:tcPr>
            <w:tcW w:w="4386" w:type="dxa"/>
            <w:gridSpan w:val="2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PRA/CAD/DIPA/14</w:t>
            </w:r>
          </w:p>
        </w:tc>
        <w:tc>
          <w:tcPr>
            <w:tcW w:w="1497" w:type="dxa"/>
            <w:vAlign w:val="center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2" w:type="dxa"/>
            <w:vAlign w:val="center"/>
          </w:tcPr>
          <w:p w:rsidR="00D17F56" w:rsidRDefault="00565B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D17F56" w:rsidRDefault="00D17F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OBJETIVO</w:t>
      </w:r>
    </w:p>
    <w:p w:rsidR="00D17F56" w:rsidRDefault="00565B4A">
      <w:pPr>
        <w:spacing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manual tem como objetivo instituir as diretrizes para a solicitação de assistência técnica de um bem adquirido pela UFPB e coberto por garantia.</w:t>
      </w:r>
    </w:p>
    <w:p w:rsidR="00D17F56" w:rsidRDefault="00D17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PÚBLICO ALVO</w:t>
      </w:r>
    </w:p>
    <w:p w:rsidR="00D17F56" w:rsidRDefault="00565B4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Unidades gestoras da UASG 153065.</w:t>
      </w:r>
    </w:p>
    <w:p w:rsidR="00D17F56" w:rsidRDefault="00D17F56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</w:pPr>
      <w:bookmarkStart w:id="0" w:name="_heading=h.gjdgxs" w:colFirst="0" w:colLast="0"/>
      <w:bookmarkEnd w:id="0"/>
      <w:r>
        <w:t>GLOSSÁRIO DE TERMOS E SIGLAS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Bem móvel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Bem suscetível de movimento próprio,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de consumo.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Bem móvel de consumo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Aquele que, em razão de seu uso corrente e da definição da Lei nº 4.320/64, perde normalmente sua identidade física ou tem sua utilização limitada a dois anos.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Bem móvel permanente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Aqueles que, em razão de seu uso corrente, não perde a sua identidade física ou tem uma durabilidade superior a dois anos.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Divisão de Patrimônio/CAD/PRA. Unidade responsável pelos registros, alterações, tombamentos, movimentações, alienações sobre todo o patrimônio da instituição. Os servidores da DIPA possuem o perfil no SIPAC de Gestor de Patrimônio Global.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Gestor de Patrimônio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mesmo não possui responsabilidade sobre os bens da unidade, somente o dever de desenvolver atividades para a organização da gestão patrimonial.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 – </w:t>
      </w:r>
      <w:r>
        <w:rPr>
          <w:rFonts w:ascii="Times New Roman" w:eastAsia="Times New Roman" w:hAnsi="Times New Roman" w:cs="Times New Roman"/>
          <w:sz w:val="24"/>
          <w:szCs w:val="24"/>
        </w:rPr>
        <w:t>Nota de Empenho.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NF – </w:t>
      </w:r>
      <w:r>
        <w:rPr>
          <w:rFonts w:ascii="Times New Roman" w:eastAsia="Times New Roman" w:hAnsi="Times New Roman" w:cs="Times New Roman"/>
          <w:sz w:val="24"/>
          <w:szCs w:val="24"/>
        </w:rPr>
        <w:t>Nota Fiscal.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 </w:t>
      </w:r>
      <w:r>
        <w:rPr>
          <w:rFonts w:ascii="Times New Roman" w:eastAsia="Times New Roman" w:hAnsi="Times New Roman" w:cs="Times New Roman"/>
          <w:sz w:val="24"/>
          <w:szCs w:val="24"/>
        </w:rPr>
        <w:t>- Pró-Reitoria de Administração.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SIPAC </w:t>
      </w:r>
      <w:r>
        <w:rPr>
          <w:rFonts w:ascii="Times New Roman" w:eastAsia="Times New Roman" w:hAnsi="Times New Roman" w:cs="Times New Roman"/>
          <w:sz w:val="24"/>
          <w:szCs w:val="24"/>
        </w:rPr>
        <w:t>– Sistema Integrado de Patrimônio, Administração e Contratos.</w:t>
      </w:r>
    </w:p>
    <w:p w:rsidR="00D17F56" w:rsidRDefault="00565B4A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UASG </w:t>
      </w:r>
      <w:r>
        <w:rPr>
          <w:rFonts w:ascii="Times New Roman" w:eastAsia="Times New Roman" w:hAnsi="Times New Roman" w:cs="Times New Roman"/>
          <w:sz w:val="24"/>
          <w:szCs w:val="24"/>
        </w:rPr>
        <w:t>– Unidade administrativa de serviços gerais.</w:t>
      </w:r>
    </w:p>
    <w:p w:rsidR="00D17F56" w:rsidRDefault="00D17F56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  <w:spacing w:after="120" w:line="360" w:lineRule="auto"/>
        <w:ind w:left="221" w:firstLine="0"/>
      </w:pPr>
      <w:r>
        <w:lastRenderedPageBreak/>
        <w:t>LEGISLAÇÃO APLICADA E DOCUMENTOS DE REFERÊNCIA</w:t>
      </w:r>
    </w:p>
    <w:p w:rsidR="00D17F56" w:rsidRDefault="00565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Manual SIPAC –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Módulo de Patrimônio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Móvel.</w:t>
      </w:r>
    </w:p>
    <w:p w:rsidR="00D17F56" w:rsidRDefault="00D17F5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INFORMAÇÕES GERAIS</w:t>
      </w:r>
    </w:p>
    <w:p w:rsidR="00D17F56" w:rsidRDefault="00565B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 a comunicação da assistência técnica com o fornecedor/ fabricante deve ser realizada pela unidade interessada (usuário), cabendo à Divisão de Patrimônio apenas fornecer a Nota Fiscal e Nota de Empenho à unidade.</w:t>
      </w:r>
    </w:p>
    <w:p w:rsidR="00D17F56" w:rsidRDefault="00565B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Caso o defeito não seja coberto pela garantia ou o material não mais estiver no prazo de cobertura, deve-se avaliar a conveniência de consertá-lo, verificando a relação custo versus benefício. Se o conserto for oneroso, orçado em mais 50% do valor de mercado do bem, o material deve ser incluído em lista de material inservível, para posterior processo de alienação (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verificar processo de recolhimento de bens inservíveis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Mesmo que o valor de conserto do bem seja orçado em até 50% do valor de mercado, o gestor deve avaliar cada caso concreto, verificando outros elementos que auxiliem em sua decisão sobre vantajosidade do conserto.</w:t>
      </w:r>
    </w:p>
    <w:p w:rsidR="00D17F56" w:rsidRDefault="00565B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Defeitos ou avarias causados por mau uso dos equipamentos, omissões ou negligências dos servidores devem ser objeto de apuração de responsabilidades, através de comissão especial para esse fim.</w:t>
      </w:r>
    </w:p>
    <w:p w:rsidR="00D17F56" w:rsidRDefault="00565B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Caberá ao gestor de patrimônio local dar o suporte necessário aos interessados nas unidades as quais forem vinculadas a ele.</w:t>
      </w:r>
    </w:p>
    <w:p w:rsidR="00D17F56" w:rsidRDefault="00565B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serviço de reparação do bem deverá ser executado nas dependências da UFPB.</w:t>
      </w:r>
    </w:p>
    <w:p w:rsidR="00D17F56" w:rsidRDefault="00D17F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  <w:spacing w:after="120" w:line="360" w:lineRule="auto"/>
        <w:ind w:left="578" w:hanging="357"/>
      </w:pPr>
      <w:bookmarkStart w:id="3" w:name="_heading=h.3dy6vkm" w:colFirst="0" w:colLast="0"/>
      <w:bookmarkEnd w:id="3"/>
      <w:r>
        <w:t>PROCEDIMENTOS NECESSÁRIOS</w:t>
      </w:r>
    </w:p>
    <w:p w:rsidR="00D17F56" w:rsidRDefault="00565B4A">
      <w:pPr>
        <w:spacing w:line="360" w:lineRule="auto"/>
        <w:ind w:firstLine="57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Passo a Passo do Processo: Procedimentos de recolhimento de bens móveis inservíveis.</w:t>
      </w:r>
    </w:p>
    <w:tbl>
      <w:tblPr>
        <w:tblStyle w:val="a4"/>
        <w:tblW w:w="835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270"/>
        <w:gridCol w:w="6237"/>
      </w:tblGrid>
      <w:tr w:rsidR="00D17F56">
        <w:tc>
          <w:tcPr>
            <w:tcW w:w="851" w:type="dxa"/>
            <w:shd w:val="clear" w:color="auto" w:fill="002060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bookmarkStart w:id="4" w:name="_heading=h.1t3h5sf" w:colFirst="0" w:colLast="0"/>
            <w:bookmarkEnd w:id="4"/>
            <w:r>
              <w:rPr>
                <w:rFonts w:ascii="Times New Roman" w:eastAsia="Times New Roman" w:hAnsi="Times New Roman" w:cs="Times New Roman"/>
                <w:color w:val="FFFFFF"/>
              </w:rPr>
              <w:t>Etapa</w:t>
            </w:r>
          </w:p>
        </w:tc>
        <w:tc>
          <w:tcPr>
            <w:tcW w:w="1270" w:type="dxa"/>
            <w:shd w:val="clear" w:color="auto" w:fill="002060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Quem Faz?</w:t>
            </w:r>
          </w:p>
        </w:tc>
        <w:tc>
          <w:tcPr>
            <w:tcW w:w="6237" w:type="dxa"/>
            <w:shd w:val="clear" w:color="auto" w:fill="002060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 que faz?</w:t>
            </w:r>
          </w:p>
        </w:tc>
      </w:tr>
      <w:tr w:rsidR="00D17F56"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Quando verificado que algum material permanente apresentou defeito ou falhas de funcionamento, </w:t>
            </w:r>
            <w:r>
              <w:rPr>
                <w:rFonts w:ascii="Times New Roman" w:eastAsia="Times New Roman" w:hAnsi="Times New Roman" w:cs="Times New Roman"/>
                <w:b/>
              </w:rPr>
              <w:t>entrar em contato com a Divisão de Patrimônio</w:t>
            </w:r>
            <w:r>
              <w:rPr>
                <w:rFonts w:ascii="Times New Roman" w:eastAsia="Times New Roman" w:hAnsi="Times New Roman" w:cs="Times New Roman"/>
              </w:rPr>
              <w:t>, através de ofício, informando o número de tombo e os defeitos ou falhas apresentados pelo equipamento.</w:t>
            </w:r>
          </w:p>
        </w:tc>
      </w:tr>
      <w:tr w:rsidR="00D17F56"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Verificar se o equipamento ainda se encontra no prazo de garantia do fornecedor/ fabricante.</w:t>
            </w:r>
          </w:p>
        </w:tc>
      </w:tr>
      <w:tr w:rsidR="00D17F56"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equipamento ainda esteja coberto pela garantia, encaminhar Nota Fiscal e nota de empenho para a Unidade interessada.</w:t>
            </w:r>
          </w:p>
        </w:tc>
      </w:tr>
      <w:tr w:rsidR="00D17F56"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 equipamento </w:t>
            </w: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esteja mais na garantia,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avaliar a conveniência de realizar uma contratação para manutenção do bem. Caso seja conveniente, cadastrar processo de contratação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(verificar processo de contratação de serviços). Caso contrário, solicitar recolhimento de bem inservível (</w:t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verificar processo de recolhimento de bens inservíveis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17F56"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Abrir ordem de serviço junto à assistência técnica do fornecedor/fabricante, para que se providencie o conserto do bem.</w:t>
            </w:r>
          </w:p>
        </w:tc>
      </w:tr>
      <w:tr w:rsidR="00D17F56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Após a execução do serviço, se houver substituição de características ou troca de equipamento, informar e enviar a nova Nota Fiscal a Divisão de Patrimônio.</w:t>
            </w:r>
          </w:p>
        </w:tc>
      </w:tr>
      <w:tr w:rsidR="00D17F56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:rsidR="00D17F56" w:rsidRDefault="00565B4A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17F56" w:rsidRDefault="00565B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D17F56" w:rsidRDefault="00565B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Cadastrar nota(s) fiscal(is) no SIPAC. </w:t>
            </w:r>
          </w:p>
          <w:p w:rsidR="00D17F56" w:rsidRDefault="00565B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Caminho: </w:t>
            </w:r>
            <w:sdt>
              <w:sdtPr>
                <w:tag w:val="goog_rdk_0"/>
                <w:id w:val="-716971879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color w:val="000000"/>
                    <w:highlight w:val="white"/>
                  </w:rPr>
                  <w:t>SIPAC → Módulos → Patrimônio Móvel → Bens → Nota Fiscal → Cadastrar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  <w:p w:rsidR="00D17F56" w:rsidRDefault="00565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color w:val="333333"/>
                <w:highlight w:val="white"/>
              </w:rPr>
              <w:t xml:space="preserve">*Consulte o manual do passo a passo no SIPAC </w:t>
            </w:r>
            <w:hyperlink r:id="rId12">
              <w:r>
                <w:rPr>
                  <w:color w:val="0563C1"/>
                  <w:highlight w:val="white"/>
                  <w:u w:val="single"/>
                </w:rPr>
                <w:t>AQUI</w:t>
              </w:r>
            </w:hyperlink>
            <w:r>
              <w:rPr>
                <w:color w:val="333333"/>
                <w:highlight w:val="white"/>
              </w:rPr>
              <w:t>.</w:t>
            </w:r>
          </w:p>
        </w:tc>
      </w:tr>
    </w:tbl>
    <w:p w:rsidR="00D17F56" w:rsidRDefault="00D17F56">
      <w:pPr>
        <w:rPr>
          <w:rFonts w:ascii="Times New Roman" w:eastAsia="Times New Roman" w:hAnsi="Times New Roman" w:cs="Times New Roman"/>
        </w:rPr>
      </w:pPr>
    </w:p>
    <w:p w:rsidR="00D17F56" w:rsidRDefault="00D17F56">
      <w:pPr>
        <w:rPr>
          <w:rFonts w:ascii="Times New Roman" w:eastAsia="Times New Roman" w:hAnsi="Times New Roman" w:cs="Times New Roman"/>
        </w:rPr>
      </w:pPr>
    </w:p>
    <w:p w:rsidR="00D17F56" w:rsidRDefault="00565B4A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FORMULÁRIOS E MODELOS CORRELATOS</w:t>
      </w:r>
    </w:p>
    <w:p w:rsidR="00D17F56" w:rsidRDefault="00565B4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4d34og8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há.</w:t>
      </w:r>
    </w:p>
    <w:p w:rsidR="00D17F56" w:rsidRDefault="00D17F5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56" w:rsidRDefault="00565B4A">
      <w:pPr>
        <w:pStyle w:val="Ttulo1"/>
        <w:numPr>
          <w:ilvl w:val="0"/>
          <w:numId w:val="1"/>
        </w:numPr>
      </w:pPr>
      <w:r>
        <w:t>FLUXOGRAMA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spacing w:after="110"/>
        <w:ind w:left="2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pt-BR"/>
        </w:rPr>
        <w:drawing>
          <wp:inline distT="0" distB="0" distL="0" distR="0">
            <wp:extent cx="5396230" cy="2914650"/>
            <wp:effectExtent l="0" t="0" r="0" b="0"/>
            <wp:docPr id="37" name="image2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a&#10;&#10;Descrição gerada automaticamente"/>
                    <pic:cNvPicPr preferRelativeResize="0"/>
                  </pic:nvPicPr>
                  <pic:blipFill>
                    <a:blip r:embed="rId13"/>
                    <a:srcRect b="1783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7F56" w:rsidRDefault="00D17F56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2s8eyo1" w:colFirst="0" w:colLast="0"/>
      <w:bookmarkEnd w:id="6"/>
    </w:p>
    <w:p w:rsidR="00D17F56" w:rsidRDefault="00565B4A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CONTATO 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Patrimônio/CAD/PRA</w:t>
      </w:r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:rsidR="00D17F56" w:rsidRDefault="00565B4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:rsidR="00D17F56" w:rsidRDefault="00D17F56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17F56" w:rsidRDefault="00565B4A">
      <w:pPr>
        <w:tabs>
          <w:tab w:val="left" w:pos="567"/>
        </w:tabs>
        <w:rPr>
          <w:b/>
        </w:rPr>
      </w:pPr>
      <w:r>
        <w:rPr>
          <w:b/>
        </w:rPr>
        <w:t xml:space="preserve">CONTROLE DE REVISÃO 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D17F56">
        <w:tc>
          <w:tcPr>
            <w:tcW w:w="1678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714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89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714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699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D17F56">
        <w:tc>
          <w:tcPr>
            <w:tcW w:w="1678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4" w:type="dxa"/>
            <w:vAlign w:val="center"/>
          </w:tcPr>
          <w:p w:rsidR="00D17F56" w:rsidRDefault="008E43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03/11/2023</w:t>
            </w:r>
          </w:p>
        </w:tc>
        <w:tc>
          <w:tcPr>
            <w:tcW w:w="1689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714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699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Dennis Thadeu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Freitas</w:t>
            </w:r>
          </w:p>
        </w:tc>
      </w:tr>
      <w:tr w:rsidR="00D17F56">
        <w:tc>
          <w:tcPr>
            <w:tcW w:w="1678" w:type="dxa"/>
            <w:vAlign w:val="center"/>
          </w:tcPr>
          <w:p w:rsidR="00D17F56" w:rsidRDefault="00D17F5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D17F56" w:rsidRDefault="00D17F5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17F56" w:rsidRDefault="00D17F5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D17F56" w:rsidRDefault="00D17F5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17F56" w:rsidRDefault="00D17F5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F56" w:rsidRDefault="00D17F56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2827"/>
        <w:gridCol w:w="2835"/>
      </w:tblGrid>
      <w:tr w:rsidR="00D17F56">
        <w:tc>
          <w:tcPr>
            <w:tcW w:w="2832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Rebeca Honorato Neiva</w:t>
            </w:r>
          </w:p>
        </w:tc>
        <w:tc>
          <w:tcPr>
            <w:tcW w:w="2827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Aprovado por:</w:t>
            </w:r>
            <w:r w:rsidR="00D22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702" w:rsidRPr="00D2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Gustavo Rodrigues da Rocha</w:t>
            </w:r>
          </w:p>
        </w:tc>
        <w:tc>
          <w:tcPr>
            <w:tcW w:w="2835" w:type="dxa"/>
            <w:vAlign w:val="center"/>
          </w:tcPr>
          <w:p w:rsidR="00D17F56" w:rsidRDefault="00565B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Data: </w:t>
            </w:r>
            <w:r w:rsidR="00D2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18/12/2023</w:t>
            </w:r>
          </w:p>
        </w:tc>
      </w:tr>
    </w:tbl>
    <w:p w:rsidR="00D17F56" w:rsidRDefault="00D17F5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7F56">
          <w:headerReference w:type="even" r:id="rId15"/>
          <w:headerReference w:type="default" r:id="rId16"/>
          <w:pgSz w:w="11900" w:h="16838"/>
          <w:pgMar w:top="1701" w:right="1134" w:bottom="1134" w:left="1701" w:header="0" w:footer="0" w:gutter="0"/>
          <w:pgNumType w:start="1"/>
          <w:cols w:space="720"/>
        </w:sectPr>
      </w:pPr>
      <w:bookmarkStart w:id="7" w:name="_GoBack"/>
      <w:bookmarkEnd w:id="7"/>
    </w:p>
    <w:p w:rsidR="00D17F56" w:rsidRDefault="00D17F56">
      <w:pPr>
        <w:pStyle w:val="Ttulo1"/>
        <w:ind w:left="0"/>
      </w:pPr>
    </w:p>
    <w:sectPr w:rsidR="00D17F56">
      <w:pgSz w:w="11900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EC" w:rsidRDefault="00D078EC">
      <w:r>
        <w:separator/>
      </w:r>
    </w:p>
  </w:endnote>
  <w:endnote w:type="continuationSeparator" w:id="0">
    <w:p w:rsidR="00D078EC" w:rsidRDefault="00D0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EC" w:rsidRDefault="00D078EC">
      <w:r>
        <w:separator/>
      </w:r>
    </w:p>
  </w:footnote>
  <w:footnote w:type="continuationSeparator" w:id="0">
    <w:p w:rsidR="00D078EC" w:rsidRDefault="00D0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56" w:rsidRDefault="00D17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D17F56" w:rsidRDefault="00D17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D17F56" w:rsidRDefault="00565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17F56" w:rsidRDefault="00D17F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56" w:rsidRDefault="00D17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D17F56" w:rsidRDefault="00D17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D17F56" w:rsidRDefault="00565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702">
      <w:rPr>
        <w:noProof/>
        <w:color w:val="000000"/>
      </w:rPr>
      <w:t>1</w:t>
    </w:r>
    <w:r>
      <w:rPr>
        <w:color w:val="000000"/>
      </w:rPr>
      <w:fldChar w:fldCharType="end"/>
    </w:r>
  </w:p>
  <w:p w:rsidR="00D17F56" w:rsidRDefault="00D17F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5023"/>
    <w:multiLevelType w:val="multilevel"/>
    <w:tmpl w:val="4B00B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11D08"/>
    <w:multiLevelType w:val="multilevel"/>
    <w:tmpl w:val="C5CA5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221FB4"/>
    <w:multiLevelType w:val="multilevel"/>
    <w:tmpl w:val="003A2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C0418E"/>
    <w:multiLevelType w:val="multilevel"/>
    <w:tmpl w:val="3D56695C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6"/>
    <w:rsid w:val="00565B4A"/>
    <w:rsid w:val="008E43BD"/>
    <w:rsid w:val="00D078EC"/>
    <w:rsid w:val="00D17F56"/>
    <w:rsid w:val="00D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16060-D61A-4116-BFF3-2713968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64"/>
  </w:style>
  <w:style w:type="paragraph" w:styleId="Ttulo1">
    <w:name w:val="heading 1"/>
    <w:basedOn w:val="Normal"/>
    <w:link w:val="Ttulo1Char"/>
    <w:uiPriority w:val="9"/>
    <w:qFormat/>
    <w:rsid w:val="00164864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64864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164864"/>
    <w:pPr>
      <w:ind w:left="221"/>
    </w:pPr>
  </w:style>
  <w:style w:type="paragraph" w:styleId="Cabealho">
    <w:name w:val="header"/>
    <w:basedOn w:val="Normal"/>
    <w:link w:val="CabealhoChar"/>
    <w:uiPriority w:val="99"/>
    <w:unhideWhenUsed/>
    <w:rsid w:val="00164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864"/>
    <w:rPr>
      <w:rFonts w:ascii="Arial MT" w:eastAsia="Arial MT" w:hAnsi="Arial MT" w:cs="Arial MT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6486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64864"/>
    <w:rPr>
      <w:b/>
      <w:bCs/>
    </w:rPr>
  </w:style>
  <w:style w:type="table" w:styleId="Tabelacomgrade">
    <w:name w:val="Table Grid"/>
    <w:basedOn w:val="Tabelanormal"/>
    <w:uiPriority w:val="39"/>
    <w:rsid w:val="0016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F655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55F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84280"/>
  </w:style>
  <w:style w:type="character" w:styleId="Refdecomentrio">
    <w:name w:val="annotation reference"/>
    <w:basedOn w:val="Fontepargpadro"/>
    <w:uiPriority w:val="99"/>
    <w:semiHidden/>
    <w:unhideWhenUsed/>
    <w:rsid w:val="002D3E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D3E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3E8F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E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E8F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7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7AF"/>
    <w:rPr>
      <w:rFonts w:ascii="Segoe UI" w:eastAsia="Arial MT" w:hAnsi="Segoe UI" w:cs="Segoe UI"/>
      <w:sz w:val="18"/>
      <w:szCs w:val="18"/>
      <w:lang w:val="pt-PT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68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info.ufrn.br/doku.php?id=suporte:manuais:sipac:patrimonio_movel:bens:nota_fiscal:cadastr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.ufpb.br/pra/contents/menu/servicos/assuntos/divisao-de-patrimonio-dip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.ufpb.br/pra/contents/menu/servicos/assuntos/divisao-de-patrimonio-di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info.ufrn.br/doku.php?id=suporte:manuais:sipac:patrimonio_movel:lista" TargetMode="External"/><Relationship Id="rId14" Type="http://schemas.openxmlformats.org/officeDocument/2006/relationships/hyperlink" Target="mailto:divisaodepatrimonio@pra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5wpUcdrCA4FsjMpBqp+LvelvGA==">AMUW2mVfNb9uhwIM4jAF+a2xMz38rMlUzLv+rB/UpmfSC5nq8rnEsGVC9k2ROSdwPynnPR6xKuwD6xrhrlVsh0UQvC1SJCeQ2fREDFE4VBxXmBIiyOWzAHQ9EYIio604jUT7XDvXthazQwAK3iepVQ4miwJlmZZ6Bl9Dn0WH0Fqhn+oF0u8yklk8MsoyXCcuSaqRFOJMRI7s9fOqKsKezogKTSP/6j2PEfqPK2dPUPytYqzKiU1tJ5v3fb3ywP+SdX7DVcgQPJ5v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PRA</cp:lastModifiedBy>
  <cp:revision>2</cp:revision>
  <dcterms:created xsi:type="dcterms:W3CDTF">2023-12-20T19:37:00Z</dcterms:created>
  <dcterms:modified xsi:type="dcterms:W3CDTF">2023-12-20T19:37:00Z</dcterms:modified>
</cp:coreProperties>
</file>