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Extrato publicado originariamente no DOU nº 91, em 16/05/2025, seção 3, pág. 53.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45" cy="71677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67370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34843" cy="71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99pt;height:56.44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UNIVERSIDADE FEDERAL DA PARAÍBA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Nº 32, DE 16 DE MAIO DE 2025</w:t>
      </w:r>
      <w:r>
        <w:rPr>
          <w:b/>
          <w:bCs/>
        </w:rPr>
      </w:r>
      <w:r>
        <w:rPr>
          <w:b/>
          <w:bCs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PROCESSO SELETIVO SIMPLICADO PARA PROFESSOR SUBSTITUTO DE CIÊNCIAS CONTÁBEIS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 w:line="360" w:lineRule="auto"/>
        <w:ind/>
        <w:jc w:val="center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CONTEÚDO PROGRAMÁTICO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pacing w:line="360" w:lineRule="auto"/>
        <w:ind/>
        <w:jc w:val="both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10346"/>
      </w:tblGrid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Departamento de Ciências Sociais Aplicadas (DCSA) - CCAE – CAMPUS IV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Área: Ciências Contábeis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CONTEÚDO: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01. Estrutura Conceitual para Elaboração e Divulgação de Relatório Contábil-Financeiro;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02. Ativo e Passivo: Mensuração, reconhecimento e divulgação;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03. Balanço Patrimonial – Estrutura e Classificação das Contas; informando e analisando o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patrimônio;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04. Demonstração do Resultado do Exercício e Demonstração do Valor Adicionado;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05. Demonstração do Fluxo de Caixa: Estrutura e Informações disponibilizadas;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06. Patrimônio Líquido e Demonstração das Mutações do Patrimônio Líquido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07. Processo de abertura de empresas; Escrituração Contábil Digital – ECD, SPED e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Escrituração Contábil Fiscal – ECF;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08. Folha de pagamento de pessoal e o sistema do E-social;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09. Plano de Contas Aplicado ao Setor Público e Demonstrações Contábeis Aplicadas ao Setor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Público;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10. Procedimentos Contábeis Patrimoniais e Orçamentários.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34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REFERÊNCIAS:</w:t>
            </w:r>
            <w:r>
              <w:rPr>
                <w:b w:val="0"/>
                <w:bCs w:val="0"/>
                <w:sz w:val="24"/>
                <w:szCs w:val="24"/>
              </w:rPr>
              <w:t xml:space="preserve"> Não há indicações de referências bibliográficas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DCSA</dc:creator>
  <cp:keywords/>
  <dc:description/>
  <cp:revision>5</cp:revision>
  <dcterms:created xsi:type="dcterms:W3CDTF">2025-04-14T12:14:13Z</dcterms:created>
  <dcterms:modified xsi:type="dcterms:W3CDTF">2025-05-27T12:41:06Z</dcterms:modified>
</cp:coreProperties>
</file>